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0"/>
          <w:szCs w:val="40"/>
          <w:u w:val="single"/>
        </w:rPr>
      </w:pPr>
      <w:bookmarkStart w:colFirst="0" w:colLast="0" w:name="_heading=h.gjdgxs" w:id="0"/>
      <w:bookmarkEnd w:id="0"/>
      <w:r w:rsidDel="00000000" w:rsidR="00000000" w:rsidRPr="00000000">
        <w:rPr>
          <w:rtl w:val="0"/>
        </w:rPr>
        <w:t xml:space="preserve">                                        </w:t>
      </w:r>
      <w:r w:rsidDel="00000000" w:rsidR="00000000" w:rsidRPr="00000000">
        <w:rPr>
          <w:b w:val="1"/>
          <w:bCs w:val="1"/>
          <w:sz w:val="40"/>
          <w:szCs w:val="40"/>
          <w:u w:val="single"/>
        </w:rPr>
        <w:drawing>
          <wp:inline distB="0" distT="0" distL="0" distR="0">
            <wp:extent cx="5974715" cy="908685"/>
            <wp:effectExtent b="0" l="0" r="0" t="0"/>
            <wp:docPr id="479657499"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5974715" cy="9086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sz w:val="28"/>
          <w:szCs w:val="28"/>
        </w:rPr>
      </w:pPr>
      <w:r w:rsidDel="00000000" w:rsidR="00000000" w:rsidRPr="00000000">
        <w:rPr>
          <w:sz w:val="28"/>
          <w:szCs w:val="28"/>
          <w:rtl w:val="0"/>
        </w:rPr>
        <w:t xml:space="preserve">Stapleford Road, Stapleford Abbotts, Essex RM4 1EJ</w:t>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pBdr>
          <w:top w:color="0000ff" w:space="1" w:sz="12" w:val="single"/>
          <w:left w:color="0000ff" w:space="4" w:sz="12" w:val="single"/>
          <w:bottom w:color="0000ff" w:space="1" w:sz="12" w:val="single"/>
          <w:right w:color="0000ff" w:space="0" w:sz="12" w:val="single"/>
        </w:pBdr>
        <w:jc w:val="center"/>
        <w:rPr>
          <w:b w:val="1"/>
          <w:bCs w:val="1"/>
          <w:sz w:val="36"/>
          <w:szCs w:val="36"/>
        </w:rPr>
      </w:pPr>
      <w:r w:rsidDel="00000000" w:rsidR="00000000" w:rsidRPr="00000000">
        <w:rPr>
          <w:b w:val="1"/>
          <w:bCs w:val="1"/>
          <w:sz w:val="36"/>
          <w:szCs w:val="36"/>
          <w:rtl w:val="0"/>
        </w:rPr>
        <w:t xml:space="preserve">COMBINED TRAINING ON SATURDAY 2nd MAY &amp; SATURDAY 13th JUNE 2026</w:t>
      </w:r>
    </w:p>
    <w:p w:rsidR="00000000" w:rsidDel="00000000" w:rsidP="00000000" w:rsidRDefault="00000000" w:rsidRPr="00000000" w14:paraId="00000005">
      <w:pPr>
        <w:pBdr>
          <w:top w:color="0000ff" w:space="1" w:sz="12" w:val="single"/>
          <w:left w:color="0000ff" w:space="4" w:sz="12" w:val="single"/>
          <w:bottom w:color="0000ff" w:space="1" w:sz="12" w:val="single"/>
          <w:right w:color="0000ff" w:space="0" w:sz="12" w:val="single"/>
        </w:pBdr>
        <w:jc w:val="center"/>
        <w:rPr>
          <w:b w:val="1"/>
          <w:bCs w:val="1"/>
          <w:color w:val="ff0000"/>
          <w:sz w:val="30"/>
          <w:szCs w:val="30"/>
        </w:rPr>
      </w:pPr>
      <w:r w:rsidDel="00000000" w:rsidR="00000000" w:rsidRPr="00000000">
        <w:rPr>
          <w:b w:val="1"/>
          <w:bCs w:val="1"/>
          <w:color w:val="ff0000"/>
          <w:sz w:val="30"/>
          <w:szCs w:val="30"/>
          <w:rtl w:val="0"/>
        </w:rPr>
        <w:t xml:space="preserve">E-VOUCHERS AWARDED, SUBJECT TO ENTRY NUMBERS, FOR EACH CLASS AND THOSE SCORING 58% OR MORE IN THE DRESSAGE WILL QUALIFY FOR OUR </w:t>
      </w:r>
      <w:r w:rsidDel="00000000" w:rsidR="00000000" w:rsidRPr="00000000">
        <w:rPr>
          <w:b w:val="1"/>
          <w:bCs w:val="1"/>
          <w:color w:val="ff0000"/>
          <w:sz w:val="30"/>
          <w:szCs w:val="30"/>
        </w:rPr>
        <w:drawing>
          <wp:inline distB="0" distT="0" distL="0" distR="0">
            <wp:extent cx="275590" cy="200025"/>
            <wp:effectExtent b="0" l="0" r="0" t="0"/>
            <wp:docPr id="47965750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5590" cy="200025"/>
                    </a:xfrm>
                    <a:prstGeom prst="rect"/>
                    <a:ln/>
                  </pic:spPr>
                </pic:pic>
              </a:graphicData>
            </a:graphic>
          </wp:inline>
        </w:drawing>
      </w:r>
      <w:r w:rsidDel="00000000" w:rsidR="00000000" w:rsidRPr="00000000">
        <w:rPr>
          <w:b w:val="1"/>
          <w:bCs w:val="1"/>
          <w:color w:val="ff0000"/>
          <w:sz w:val="30"/>
          <w:szCs w:val="30"/>
          <w:rtl w:val="0"/>
        </w:rPr>
        <w:t xml:space="preserve">CHAMPIONSHIP</w:t>
      </w:r>
      <w:r w:rsidDel="00000000" w:rsidR="00000000" w:rsidRPr="00000000">
        <w:rPr>
          <w:b w:val="1"/>
          <w:bCs w:val="1"/>
          <w:color w:val="ff0000"/>
          <w:sz w:val="30"/>
          <w:szCs w:val="30"/>
        </w:rPr>
        <w:drawing>
          <wp:inline distB="0" distT="0" distL="0" distR="0">
            <wp:extent cx="274320" cy="201295"/>
            <wp:effectExtent b="0" l="0" r="0" t="0"/>
            <wp:docPr id="47965750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74320" cy="201295"/>
                    </a:xfrm>
                    <a:prstGeom prst="rect"/>
                    <a:ln/>
                  </pic:spPr>
                </pic:pic>
              </a:graphicData>
            </a:graphic>
          </wp:inline>
        </w:drawing>
      </w:r>
      <w:r w:rsidDel="00000000" w:rsidR="00000000" w:rsidRPr="00000000">
        <w:rPr>
          <w:b w:val="1"/>
          <w:bCs w:val="1"/>
          <w:color w:val="ff0000"/>
          <w:sz w:val="30"/>
          <w:szCs w:val="30"/>
          <w:rtl w:val="0"/>
        </w:rPr>
        <w:t xml:space="preserve"> SHOW TO BE HELD ON A DATE TBA IN 2026</w:t>
      </w:r>
    </w:p>
    <w:p w:rsidR="00000000" w:rsidDel="00000000" w:rsidP="00000000" w:rsidRDefault="00000000" w:rsidRPr="00000000" w14:paraId="00000006">
      <w:pPr>
        <w:pBdr>
          <w:top w:color="0000ff" w:space="1" w:sz="12" w:val="single"/>
          <w:left w:color="0000ff" w:space="4" w:sz="12" w:val="single"/>
          <w:bottom w:color="0000ff" w:space="1" w:sz="12" w:val="single"/>
          <w:right w:color="0000ff" w:space="0" w:sz="12" w:val="single"/>
        </w:pBdr>
        <w:jc w:val="center"/>
        <w:rPr>
          <w:b w:val="1"/>
          <w:bCs w:val="1"/>
          <w:sz w:val="36"/>
          <w:szCs w:val="36"/>
        </w:rPr>
      </w:pPr>
      <w:r w:rsidDel="00000000" w:rsidR="00000000" w:rsidRPr="00000000">
        <w:rPr>
          <w:b w:val="1"/>
          <w:bCs w:val="1"/>
          <w:sz w:val="36"/>
          <w:szCs w:val="36"/>
          <w:highlight w:val="yellow"/>
          <w:rtl w:val="0"/>
        </w:rPr>
        <w:t xml:space="preserve">CLEAR ROUND SHOW JUMPING NOW AVAILABLE</w:t>
      </w: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rtl w:val="0"/>
        </w:rPr>
      </w:r>
    </w:p>
    <w:tbl>
      <w:tblPr>
        <w:tblStyle w:val="Table1"/>
        <w:tblW w:w="52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0"/>
        <w:gridCol w:w="3855"/>
        <w:tblGridChange w:id="0">
          <w:tblGrid>
            <w:gridCol w:w="1410"/>
            <w:gridCol w:w="3855"/>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shd w:fill="cccccc" w:val="clear"/>
          </w:tcPr>
          <w:p w:rsidR="00000000" w:rsidDel="00000000" w:rsidP="00000000" w:rsidRDefault="00000000" w:rsidRPr="00000000" w14:paraId="00000008">
            <w:pPr>
              <w:spacing w:line="276" w:lineRule="auto"/>
              <w:rPr>
                <w:b w:val="1"/>
                <w:bCs w:val="1"/>
              </w:rPr>
            </w:pPr>
            <w:r w:rsidDel="00000000" w:rsidR="00000000" w:rsidRPr="00000000">
              <w:rPr>
                <w:b w:val="1"/>
                <w:bCs w:val="1"/>
                <w:rtl w:val="0"/>
              </w:rPr>
              <w:t xml:space="preserve">BOTH DATES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line="276" w:lineRule="auto"/>
              <w:rPr/>
            </w:pPr>
            <w:r w:rsidDel="00000000" w:rsidR="00000000" w:rsidRPr="00000000">
              <w:rPr>
                <w:rtl w:val="0"/>
              </w:rPr>
              <w:t xml:space="preserve">Class 1</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spacing w:line="276" w:lineRule="auto"/>
              <w:rPr/>
            </w:pPr>
            <w:r w:rsidDel="00000000" w:rsidR="00000000" w:rsidRPr="00000000">
              <w:rPr>
                <w:rtl w:val="0"/>
              </w:rPr>
              <w:t xml:space="preserve">PYO dressage and 50cm SJ</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spacing w:line="276" w:lineRule="auto"/>
              <w:rPr/>
            </w:pPr>
            <w:r w:rsidDel="00000000" w:rsidR="00000000" w:rsidRPr="00000000">
              <w:rPr>
                <w:rtl w:val="0"/>
              </w:rPr>
              <w:t xml:space="preserve">Class 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spacing w:line="276" w:lineRule="auto"/>
              <w:rPr/>
            </w:pPr>
            <w:r w:rsidDel="00000000" w:rsidR="00000000" w:rsidRPr="00000000">
              <w:rPr>
                <w:rtl w:val="0"/>
              </w:rPr>
              <w:t xml:space="preserve">PYO dressage and 60cm SJ</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line="276" w:lineRule="auto"/>
              <w:rPr/>
            </w:pPr>
            <w:r w:rsidDel="00000000" w:rsidR="00000000" w:rsidRPr="00000000">
              <w:rPr>
                <w:rtl w:val="0"/>
              </w:rPr>
              <w:t xml:space="preserve">Class 3</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F">
            <w:pPr>
              <w:spacing w:line="276" w:lineRule="auto"/>
              <w:rPr/>
            </w:pPr>
            <w:r w:rsidDel="00000000" w:rsidR="00000000" w:rsidRPr="00000000">
              <w:rPr>
                <w:rtl w:val="0"/>
              </w:rPr>
              <w:t xml:space="preserve">PYO dressage and 65cm SJ</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0">
            <w:pPr>
              <w:spacing w:line="276" w:lineRule="auto"/>
              <w:rPr/>
            </w:pPr>
            <w:r w:rsidDel="00000000" w:rsidR="00000000" w:rsidRPr="00000000">
              <w:rPr>
                <w:rtl w:val="0"/>
              </w:rPr>
              <w:t xml:space="preserve">Class 4</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1">
            <w:pPr>
              <w:spacing w:line="276" w:lineRule="auto"/>
              <w:rPr/>
            </w:pPr>
            <w:r w:rsidDel="00000000" w:rsidR="00000000" w:rsidRPr="00000000">
              <w:rPr>
                <w:rtl w:val="0"/>
              </w:rPr>
              <w:t xml:space="preserve">PYO dressage and 70cm SJ</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2">
            <w:pPr>
              <w:spacing w:line="276" w:lineRule="auto"/>
              <w:rPr/>
            </w:pPr>
            <w:r w:rsidDel="00000000" w:rsidR="00000000" w:rsidRPr="00000000">
              <w:rPr>
                <w:rtl w:val="0"/>
              </w:rPr>
              <w:t xml:space="preserve">Class 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3">
            <w:pPr>
              <w:spacing w:line="276" w:lineRule="auto"/>
              <w:rPr/>
            </w:pPr>
            <w:r w:rsidDel="00000000" w:rsidR="00000000" w:rsidRPr="00000000">
              <w:rPr>
                <w:rtl w:val="0"/>
              </w:rPr>
              <w:t xml:space="preserve">PYO dressage and 75cm SJ</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4">
            <w:pPr>
              <w:spacing w:line="276" w:lineRule="auto"/>
              <w:rPr/>
            </w:pPr>
            <w:r w:rsidDel="00000000" w:rsidR="00000000" w:rsidRPr="00000000">
              <w:rPr>
                <w:rtl w:val="0"/>
              </w:rPr>
              <w:t xml:space="preserve">Class 6</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5">
            <w:pPr>
              <w:spacing w:line="276" w:lineRule="auto"/>
              <w:rPr/>
            </w:pPr>
            <w:r w:rsidDel="00000000" w:rsidR="00000000" w:rsidRPr="00000000">
              <w:rPr>
                <w:rtl w:val="0"/>
              </w:rPr>
              <w:t xml:space="preserve">PYO dressage and 80cm SJ</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6">
            <w:pPr>
              <w:spacing w:line="276" w:lineRule="auto"/>
              <w:rPr/>
            </w:pPr>
            <w:r w:rsidDel="00000000" w:rsidR="00000000" w:rsidRPr="00000000">
              <w:rPr>
                <w:rtl w:val="0"/>
              </w:rPr>
              <w:t xml:space="preserve">Class 7</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7">
            <w:pPr>
              <w:spacing w:line="276" w:lineRule="auto"/>
              <w:rPr/>
            </w:pPr>
            <w:r w:rsidDel="00000000" w:rsidR="00000000" w:rsidRPr="00000000">
              <w:rPr>
                <w:rtl w:val="0"/>
              </w:rPr>
              <w:t xml:space="preserve">PYO dressage and 85cm SJ</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spacing w:line="276" w:lineRule="auto"/>
              <w:rPr/>
            </w:pPr>
            <w:r w:rsidDel="00000000" w:rsidR="00000000" w:rsidRPr="00000000">
              <w:rPr>
                <w:rtl w:val="0"/>
              </w:rPr>
              <w:t xml:space="preserve">Class 8</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spacing w:line="276" w:lineRule="auto"/>
              <w:rPr/>
            </w:pPr>
            <w:r w:rsidDel="00000000" w:rsidR="00000000" w:rsidRPr="00000000">
              <w:rPr>
                <w:rtl w:val="0"/>
              </w:rPr>
              <w:t xml:space="preserve">PYO dressage and 90cm SJ</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spacing w:line="276" w:lineRule="auto"/>
              <w:rPr/>
            </w:pPr>
            <w:r w:rsidDel="00000000" w:rsidR="00000000" w:rsidRPr="00000000">
              <w:rPr>
                <w:rtl w:val="0"/>
              </w:rPr>
              <w:t xml:space="preserve">Class 9</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spacing w:line="276" w:lineRule="auto"/>
              <w:rPr/>
            </w:pPr>
            <w:r w:rsidDel="00000000" w:rsidR="00000000" w:rsidRPr="00000000">
              <w:rPr>
                <w:rtl w:val="0"/>
              </w:rPr>
              <w:t xml:space="preserve">PYO dressage and 100cm SJ</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PYO dressage level – you may choose from the following 2024 tests:</w:t>
      </w:r>
    </w:p>
    <w:p w:rsidR="00000000" w:rsidDel="00000000" w:rsidP="00000000" w:rsidRDefault="00000000" w:rsidRPr="00000000" w14:paraId="0000001E">
      <w:pPr>
        <w:rPr/>
      </w:pPr>
      <w:r w:rsidDel="00000000" w:rsidR="00000000" w:rsidRPr="00000000">
        <w:rPr>
          <w:rtl w:val="0"/>
        </w:rPr>
      </w:r>
    </w:p>
    <w:sdt>
      <w:sdtPr>
        <w:lock w:val="contentLocked"/>
        <w:id w:val="-1076762982"/>
        <w:tag w:val="goog_rdk_0"/>
      </w:sdtPr>
      <w:sdtContent>
        <w:tbl>
          <w:tblPr>
            <w:tblStyle w:val="Table2"/>
            <w:tblW w:w="7065.0" w:type="dxa"/>
            <w:jc w:val="left"/>
            <w:tblInd w:w="18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60"/>
            <w:gridCol w:w="3405"/>
            <w:tblGridChange w:id="0">
              <w:tblGrid>
                <w:gridCol w:w="3660"/>
                <w:gridCol w:w="3405"/>
              </w:tblGrid>
            </w:tblGridChange>
          </w:tblGrid>
          <w:tr>
            <w:trPr>
              <w:cantSplit w:val="0"/>
              <w:tblHeader w:val="0"/>
            </w:trPr>
            <w:tc>
              <w:tcPr>
                <w:shd w:fill="cccccc" w:val="clear"/>
                <w:tcMar>
                  <w:top w:w="-86.4" w:type="dxa"/>
                  <w:left w:w="-86.4" w:type="dxa"/>
                  <w:bottom w:w="-86.4" w:type="dxa"/>
                  <w:right w:w="-86.4"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Saturday, 2nd May </w:t>
                </w:r>
              </w:p>
            </w:tc>
            <w:tc>
              <w:tcPr>
                <w:shd w:fill="cccccc" w:val="clear"/>
                <w:tcMar>
                  <w:top w:w="-86.4" w:type="dxa"/>
                  <w:left w:w="-86.4" w:type="dxa"/>
                  <w:bottom w:w="-86.4" w:type="dxa"/>
                  <w:right w:w="-86.4"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bCs w:val="1"/>
                  </w:rPr>
                </w:pPr>
                <w:r w:rsidDel="00000000" w:rsidR="00000000" w:rsidRPr="00000000">
                  <w:rPr>
                    <w:b w:val="1"/>
                    <w:bCs w:val="1"/>
                    <w:rtl w:val="0"/>
                  </w:rPr>
                  <w:t xml:space="preserve">Saturday, 13th June </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Intro 3 or 4</w:t>
                </w:r>
              </w:p>
            </w:tc>
            <w:tc>
              <w:tcPr>
                <w:shd w:fill="auto" w:val="clear"/>
                <w:tcMar>
                  <w:top w:w="-86.4" w:type="dxa"/>
                  <w:left w:w="-86.4" w:type="dxa"/>
                  <w:bottom w:w="-86.4" w:type="dxa"/>
                  <w:right w:w="-86.4" w:type="dxa"/>
                </w:tcMar>
                <w:vAlign w:val="top"/>
              </w:tcPr>
              <w:p w:rsidR="00000000" w:rsidDel="00000000" w:rsidP="00000000" w:rsidRDefault="00000000" w:rsidRPr="00000000" w14:paraId="00000022">
                <w:pPr>
                  <w:widowControl w:val="0"/>
                  <w:rPr/>
                </w:pPr>
                <w:r w:rsidDel="00000000" w:rsidR="00000000" w:rsidRPr="00000000">
                  <w:rPr>
                    <w:rtl w:val="0"/>
                  </w:rPr>
                  <w:t xml:space="preserve">Intro 1 or 3 </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Prelim 2 or 3</w:t>
                </w:r>
              </w:p>
            </w:tc>
            <w:tc>
              <w:tcPr>
                <w:shd w:fill="auto" w:val="clear"/>
                <w:tcMar>
                  <w:top w:w="-86.4" w:type="dxa"/>
                  <w:left w:w="-86.4" w:type="dxa"/>
                  <w:bottom w:w="-86.4" w:type="dxa"/>
                  <w:right w:w="-86.4" w:type="dxa"/>
                </w:tcMar>
                <w:vAlign w:val="top"/>
              </w:tcPr>
              <w:p w:rsidR="00000000" w:rsidDel="00000000" w:rsidP="00000000" w:rsidRDefault="00000000" w:rsidRPr="00000000" w14:paraId="00000024">
                <w:pPr>
                  <w:widowControl w:val="0"/>
                  <w:rPr/>
                </w:pPr>
                <w:r w:rsidDel="00000000" w:rsidR="00000000" w:rsidRPr="00000000">
                  <w:rPr>
                    <w:rtl w:val="0"/>
                  </w:rPr>
                  <w:t xml:space="preserve">Prelim 1 or 3  </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Novice 2 or 3</w:t>
                </w:r>
              </w:p>
            </w:tc>
            <w:tc>
              <w:tcPr>
                <w:shd w:fill="auto" w:val="clear"/>
                <w:tcMar>
                  <w:top w:w="-86.4" w:type="dxa"/>
                  <w:left w:w="-86.4" w:type="dxa"/>
                  <w:bottom w:w="-86.4" w:type="dxa"/>
                  <w:right w:w="-86.4" w:type="dxa"/>
                </w:tcMar>
                <w:vAlign w:val="top"/>
              </w:tcPr>
              <w:p w:rsidR="00000000" w:rsidDel="00000000" w:rsidP="00000000" w:rsidRDefault="00000000" w:rsidRPr="00000000" w14:paraId="00000026">
                <w:pPr>
                  <w:widowControl w:val="0"/>
                  <w:rPr/>
                </w:pPr>
                <w:r w:rsidDel="00000000" w:rsidR="00000000" w:rsidRPr="00000000">
                  <w:rPr>
                    <w:rtl w:val="0"/>
                  </w:rPr>
                  <w:t xml:space="preserve">Novice 1 or 3</w:t>
                </w:r>
              </w:p>
            </w:tc>
          </w:tr>
          <w:tr>
            <w:trPr>
              <w:cantSplit w:val="0"/>
              <w:tblHeader w:val="0"/>
            </w:trPr>
            <w:tc>
              <w:tcPr>
                <w:shd w:fill="auto" w:val="clear"/>
                <w:tcMar>
                  <w:top w:w="-86.4" w:type="dxa"/>
                  <w:left w:w="-86.4" w:type="dxa"/>
                  <w:bottom w:w="-86.4" w:type="dxa"/>
                  <w:right w:w="-86.4"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Ele 2 or 3 </w:t>
                </w:r>
              </w:p>
            </w:tc>
            <w:tc>
              <w:tcPr>
                <w:shd w:fill="auto" w:val="clear"/>
                <w:tcMar>
                  <w:top w:w="-86.4" w:type="dxa"/>
                  <w:left w:w="-86.4" w:type="dxa"/>
                  <w:bottom w:w="-86.4" w:type="dxa"/>
                  <w:right w:w="-86.4" w:type="dxa"/>
                </w:tcMar>
                <w:vAlign w:val="top"/>
              </w:tcPr>
              <w:p w:rsidR="00000000" w:rsidDel="00000000" w:rsidP="00000000" w:rsidRDefault="00000000" w:rsidRPr="00000000" w14:paraId="00000028">
                <w:pPr>
                  <w:widowControl w:val="0"/>
                  <w:rPr/>
                </w:pPr>
                <w:r w:rsidDel="00000000" w:rsidR="00000000" w:rsidRPr="00000000">
                  <w:rPr>
                    <w:rtl w:val="0"/>
                  </w:rPr>
                  <w:t xml:space="preserve">Ele 1 or 3</w:t>
                </w:r>
              </w:p>
            </w:tc>
          </w:tr>
        </w:tbl>
      </w:sdtContent>
    </w:sdt>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color w:val="ff0000"/>
        </w:rPr>
      </w:pPr>
      <w:r w:rsidDel="00000000" w:rsidR="00000000" w:rsidRPr="00000000">
        <w:rPr>
          <w:color w:val="ff0000"/>
          <w:rtl w:val="0"/>
        </w:rPr>
        <w:t xml:space="preserve">PLEASE STATE WHICH TEST YOU WANT TO DO ON THE CLASS / ENTRY NOTES WHEN YOU ENTER ONLINE VIA MY RIDING LIFE</w:t>
      </w:r>
    </w:p>
    <w:p w:rsidR="00000000" w:rsidDel="00000000" w:rsidP="00000000" w:rsidRDefault="00000000" w:rsidRPr="00000000" w14:paraId="0000002B">
      <w:pPr>
        <w:rPr>
          <w:color w:val="ff0000"/>
        </w:rPr>
      </w:pPr>
      <w:r w:rsidDel="00000000" w:rsidR="00000000" w:rsidRPr="00000000">
        <w:rPr>
          <w:rtl w:val="0"/>
        </w:rPr>
      </w:r>
    </w:p>
    <w:p w:rsidR="00000000" w:rsidDel="00000000" w:rsidP="00000000" w:rsidRDefault="00000000" w:rsidRPr="00000000" w14:paraId="0000002C">
      <w:pPr>
        <w:jc w:val="both"/>
        <w:rPr/>
      </w:pPr>
      <w:r w:rsidDel="00000000" w:rsidR="00000000" w:rsidRPr="00000000">
        <w:rPr>
          <w:rtl w:val="0"/>
        </w:rPr>
        <w:t xml:space="preserve">Entry fees as above.  Entries to be made via the ‘Online Entries’ tab at the top of the home page on the Brook Farm EC website (</w:t>
      </w:r>
      <w:hyperlink r:id="rId10">
        <w:r w:rsidDel="00000000" w:rsidR="00000000" w:rsidRPr="00000000">
          <w:rPr>
            <w:color w:val="0000ff"/>
            <w:u w:val="single"/>
            <w:rtl w:val="0"/>
          </w:rPr>
          <w:t xml:space="preserve">www.brookfarmtc.co.uk</w:t>
        </w:r>
      </w:hyperlink>
      <w:r w:rsidDel="00000000" w:rsidR="00000000" w:rsidRPr="00000000">
        <w:rPr>
          <w:rtl w:val="0"/>
        </w:rPr>
        <w:t xml:space="preserve">) which will take you to a link for ‘My Riding Life’.  </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b w:val="1"/>
          <w:bCs w:val="1"/>
        </w:rPr>
      </w:pPr>
      <w:r w:rsidDel="00000000" w:rsidR="00000000" w:rsidRPr="00000000">
        <w:rPr>
          <w:b w:val="1"/>
          <w:bCs w:val="1"/>
          <w:rtl w:val="0"/>
        </w:rPr>
        <w:t xml:space="preserve">Now split into Junior and Senior sections – if you are 16 years old or over, you will be a senior competitor.</w:t>
      </w:r>
    </w:p>
    <w:p w:rsidR="00000000" w:rsidDel="00000000" w:rsidP="00000000" w:rsidRDefault="00000000" w:rsidRPr="00000000" w14:paraId="0000002F">
      <w:pPr>
        <w:jc w:val="both"/>
        <w:rPr/>
      </w:pPr>
      <w:r w:rsidDel="00000000" w:rsidR="00000000" w:rsidRPr="00000000">
        <w:rPr>
          <w:rtl w:val="0"/>
        </w:rPr>
      </w:r>
    </w:p>
    <w:p w:rsidR="00000000" w:rsidDel="00000000" w:rsidP="00000000" w:rsidRDefault="00000000" w:rsidRPr="00000000" w14:paraId="00000030">
      <w:pPr>
        <w:jc w:val="both"/>
        <w:rPr/>
      </w:pPr>
      <w:r w:rsidDel="00000000" w:rsidR="00000000" w:rsidRPr="00000000">
        <w:rPr>
          <w:rtl w:val="0"/>
        </w:rPr>
        <w:t xml:space="preserve">Entries close at 7pm on the Tuesday before the show; if we leave entries open beyond this time, a £1 late entry fee will be levied.</w:t>
      </w:r>
    </w:p>
    <w:p w:rsidR="00000000" w:rsidDel="00000000" w:rsidP="00000000" w:rsidRDefault="00000000" w:rsidRPr="00000000" w14:paraId="00000031">
      <w:pPr>
        <w:jc w:val="both"/>
        <w:rPr/>
      </w:pPr>
      <w:r w:rsidDel="00000000" w:rsidR="00000000" w:rsidRPr="00000000">
        <w:rPr>
          <w:rtl w:val="0"/>
        </w:rPr>
      </w:r>
    </w:p>
    <w:p w:rsidR="00000000" w:rsidDel="00000000" w:rsidP="00000000" w:rsidRDefault="00000000" w:rsidRPr="00000000" w14:paraId="00000032">
      <w:pPr>
        <w:jc w:val="both"/>
        <w:rPr>
          <w:b w:val="1"/>
          <w:bCs w:val="1"/>
        </w:rPr>
      </w:pPr>
      <w:r w:rsidDel="00000000" w:rsidR="00000000" w:rsidRPr="00000000">
        <w:rPr>
          <w:b w:val="1"/>
          <w:bCs w:val="1"/>
          <w:rtl w:val="0"/>
        </w:rPr>
        <w:t xml:space="preserve">TIMES WILL BE POSTED ON BROOK FARM WEBSITE BY 2pm ON THE THURSDAY BEFORE THE SHOW  </w:t>
      </w:r>
    </w:p>
    <w:p w:rsidR="00000000" w:rsidDel="00000000" w:rsidP="00000000" w:rsidRDefault="00000000" w:rsidRPr="00000000" w14:paraId="00000033">
      <w:pPr>
        <w:jc w:val="both"/>
        <w:rPr>
          <w:b w:val="1"/>
          <w:bCs w:val="1"/>
          <w:u w:val="single"/>
        </w:rPr>
      </w:pPr>
      <w:r w:rsidDel="00000000" w:rsidR="00000000" w:rsidRPr="00000000">
        <w:rPr>
          <w:b w:val="1"/>
          <w:bCs w:val="1"/>
        </w:rPr>
        <w:drawing>
          <wp:inline distB="0" distT="0" distL="0" distR="0">
            <wp:extent cx="694690" cy="402590"/>
            <wp:effectExtent b="0" l="0" r="0" t="0"/>
            <wp:docPr id="479657503"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694690" cy="402590"/>
                    </a:xfrm>
                    <a:prstGeom prst="rect"/>
                    <a:ln/>
                  </pic:spPr>
                </pic:pic>
              </a:graphicData>
            </a:graphic>
          </wp:inline>
        </w:drawing>
      </w:r>
      <w:r w:rsidDel="00000000" w:rsidR="00000000" w:rsidRPr="00000000">
        <w:rPr>
          <w:b w:val="1"/>
          <w:bCs w:val="1"/>
          <w:u w:val="single"/>
          <w:rtl w:val="0"/>
        </w:rPr>
        <w:t xml:space="preserve">TRAILBLAZER QUALIFICATION </w:t>
      </w:r>
    </w:p>
    <w:p w:rsidR="00000000" w:rsidDel="00000000" w:rsidP="00000000" w:rsidRDefault="00000000" w:rsidRPr="00000000" w14:paraId="00000034">
      <w:pPr>
        <w:jc w:val="both"/>
        <w:rPr>
          <w:b w:val="1"/>
          <w:bCs w:val="1"/>
          <w:u w:val="single"/>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t xml:space="preserve">Please see the Trailblazer’s website (www.trailblazerschampionships.com) for the rules surrounding the eligibility of the horses and riders for the 2025 championship show which is to take place at Addington Equestrian on 1st - 2nd August 2026.</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The 5 highest placed combinations will qualify from each Combined Training Qualifier for the Trailblazers Championship Finals regardless of the number of entries in the Qualifier. All Trailblazers Combined Training Qualifiers are Direct Qualifiers for the Trailblazers Championships Finals – a form will be attached to your dressage score sheet if you have qualified for the Championship Finals to enable you to purchase a qualification card from us.</w:t>
      </w:r>
    </w:p>
    <w:p w:rsidR="00000000" w:rsidDel="00000000" w:rsidP="00000000" w:rsidRDefault="00000000" w:rsidRPr="00000000" w14:paraId="00000038">
      <w:pPr>
        <w:jc w:val="both"/>
        <w:rPr>
          <w:b w:val="1"/>
          <w:bCs w:val="1"/>
          <w:u w:val="single"/>
        </w:rPr>
      </w:pPr>
      <w:r w:rsidDel="00000000" w:rsidR="00000000" w:rsidRPr="00000000">
        <w:rPr>
          <w:rtl w:val="0"/>
        </w:rPr>
      </w:r>
    </w:p>
    <w:p w:rsidR="00000000" w:rsidDel="00000000" w:rsidP="00000000" w:rsidRDefault="00000000" w:rsidRPr="00000000" w14:paraId="00000039">
      <w:pPr>
        <w:jc w:val="both"/>
        <w:rPr>
          <w:b w:val="1"/>
          <w:bCs w:val="1"/>
          <w:u w:val="single"/>
        </w:rPr>
      </w:pPr>
      <w:r w:rsidDel="00000000" w:rsidR="00000000" w:rsidRPr="00000000">
        <w:rPr>
          <w:b w:val="1"/>
          <w:bCs w:val="1"/>
          <w:u w:val="single"/>
          <w:rtl w:val="0"/>
        </w:rPr>
        <w:t xml:space="preserve">RESULTS </w:t>
      </w:r>
    </w:p>
    <w:p w:rsidR="00000000" w:rsidDel="00000000" w:rsidP="00000000" w:rsidRDefault="00000000" w:rsidRPr="00000000" w14:paraId="0000003A">
      <w:pPr>
        <w:jc w:val="both"/>
        <w:rPr>
          <w:b w:val="1"/>
          <w:bCs w:val="1"/>
          <w:u w:val="single"/>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t xml:space="preserve">Results will be posted on the Live Feed (click on the results tab of the Brook Farm website) as they become available.</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b w:val="1"/>
          <w:bCs w:val="1"/>
          <w:u w:val="single"/>
        </w:rPr>
      </w:pPr>
      <w:r w:rsidDel="00000000" w:rsidR="00000000" w:rsidRPr="00000000">
        <w:rPr>
          <w:b w:val="1"/>
          <w:bCs w:val="1"/>
          <w:u w:val="single"/>
          <w:rtl w:val="0"/>
        </w:rPr>
        <w:t xml:space="preserve">DRESSAGE SHEETS / ROSETTES</w:t>
      </w:r>
    </w:p>
    <w:p w:rsidR="00000000" w:rsidDel="00000000" w:rsidP="00000000" w:rsidRDefault="00000000" w:rsidRPr="00000000" w14:paraId="0000003E">
      <w:pPr>
        <w:jc w:val="both"/>
        <w:rPr>
          <w:b w:val="1"/>
          <w:bCs w:val="1"/>
          <w:u w:val="single"/>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t xml:space="preserve">Dressage sheets and rosettes will be given to competitors on the day of the show, but please allow 30 minutes from the end of your class before picking up your sheet from the cafe.</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b w:val="1"/>
          <w:bCs w:val="1"/>
          <w:color w:val="ff0000"/>
          <w:u w:val="single"/>
        </w:rPr>
      </w:pPr>
      <w:r w:rsidDel="00000000" w:rsidR="00000000" w:rsidRPr="00000000">
        <w:rPr>
          <w:b w:val="1"/>
          <w:bCs w:val="1"/>
          <w:color w:val="ff0000"/>
          <w:u w:val="single"/>
          <w:rtl w:val="0"/>
        </w:rPr>
        <w:t xml:space="preserve">PRIZES!!!!</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t xml:space="preserve">£15 e-voucher for 1st place which can be redeemed against future entries or arena hire at Brook Farm</w:t>
      </w:r>
    </w:p>
    <w:p w:rsidR="00000000" w:rsidDel="00000000" w:rsidP="00000000" w:rsidRDefault="00000000" w:rsidRPr="00000000" w14:paraId="00000044">
      <w:pPr>
        <w:jc w:val="both"/>
        <w:rPr/>
      </w:pPr>
      <w:r w:rsidDel="00000000" w:rsidR="00000000" w:rsidRPr="00000000">
        <w:rPr>
          <w:rtl w:val="0"/>
        </w:rPr>
        <w:t xml:space="preserve">£10 e-voucher for 2nd place which can be redeemed against future entries or arena hire at Brook Farm</w:t>
      </w:r>
    </w:p>
    <w:p w:rsidR="00000000" w:rsidDel="00000000" w:rsidP="00000000" w:rsidRDefault="00000000" w:rsidRPr="00000000" w14:paraId="00000045">
      <w:pPr>
        <w:jc w:val="both"/>
        <w:rPr/>
      </w:pPr>
      <w:r w:rsidDel="00000000" w:rsidR="00000000" w:rsidRPr="00000000">
        <w:rPr>
          <w:rtl w:val="0"/>
        </w:rPr>
        <w:t xml:space="preserve">£5 e-voucher for 3rd place which can be redeemed against future entries or arena hire at Brook Farm</w:t>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Vouchers are awarded for OVERALL placings (ie not split Junior / Senior) within a class and are subject to the following:</w:t>
      </w:r>
    </w:p>
    <w:p w:rsidR="00000000" w:rsidDel="00000000" w:rsidP="00000000" w:rsidRDefault="00000000" w:rsidRPr="00000000" w14:paraId="00000048">
      <w:pPr>
        <w:jc w:val="both"/>
        <w:rPr/>
      </w:pPr>
      <w:r w:rsidDel="00000000" w:rsidR="00000000" w:rsidRPr="00000000">
        <w:rPr>
          <w:rtl w:val="0"/>
        </w:rPr>
        <w:t xml:space="preserve">10-14 entries  - 1st prize awarded</w:t>
      </w:r>
    </w:p>
    <w:p w:rsidR="00000000" w:rsidDel="00000000" w:rsidP="00000000" w:rsidRDefault="00000000" w:rsidRPr="00000000" w14:paraId="00000049">
      <w:pPr>
        <w:jc w:val="both"/>
        <w:rPr/>
      </w:pPr>
      <w:r w:rsidDel="00000000" w:rsidR="00000000" w:rsidRPr="00000000">
        <w:rPr>
          <w:rtl w:val="0"/>
        </w:rPr>
        <w:t xml:space="preserve">15-19 entries - 1st and 2nd prize awarded</w:t>
      </w:r>
    </w:p>
    <w:p w:rsidR="00000000" w:rsidDel="00000000" w:rsidP="00000000" w:rsidRDefault="00000000" w:rsidRPr="00000000" w14:paraId="0000004A">
      <w:pPr>
        <w:jc w:val="both"/>
        <w:rPr/>
      </w:pPr>
      <w:r w:rsidDel="00000000" w:rsidR="00000000" w:rsidRPr="00000000">
        <w:rPr>
          <w:rtl w:val="0"/>
        </w:rPr>
        <w:t xml:space="preserve">20 entries or more - 1st, 2nd and 3rd prize awarded.</w:t>
      </w:r>
    </w:p>
    <w:p w:rsidR="00000000" w:rsidDel="00000000" w:rsidP="00000000" w:rsidRDefault="00000000" w:rsidRPr="00000000" w14:paraId="0000004B">
      <w:pPr>
        <w:jc w:val="both"/>
        <w:rPr>
          <w:u w:val="single"/>
        </w:rPr>
      </w:pPr>
      <w:r w:rsidDel="00000000" w:rsidR="00000000" w:rsidRPr="00000000">
        <w:rPr>
          <w:u w:val="single"/>
          <w:rtl w:val="0"/>
        </w:rPr>
        <w:t xml:space="preserve">If there are 9 competitors or less in a class, no prizes will be awarded.</w:t>
      </w:r>
    </w:p>
    <w:p w:rsidR="00000000" w:rsidDel="00000000" w:rsidP="00000000" w:rsidRDefault="00000000" w:rsidRPr="00000000" w14:paraId="0000004C">
      <w:pPr>
        <w:jc w:val="both"/>
        <w:rPr>
          <w:sz w:val="22"/>
          <w:szCs w:val="22"/>
          <w:u w:val="single"/>
        </w:rPr>
      </w:pPr>
      <w:r w:rsidDel="00000000" w:rsidR="00000000" w:rsidRPr="00000000">
        <w:rPr>
          <w:rtl w:val="0"/>
        </w:rPr>
      </w:r>
    </w:p>
    <w:p w:rsidR="00000000" w:rsidDel="00000000" w:rsidP="00000000" w:rsidRDefault="00000000" w:rsidRPr="00000000" w14:paraId="0000004D">
      <w:pPr>
        <w:jc w:val="both"/>
        <w:rPr>
          <w:sz w:val="20"/>
          <w:szCs w:val="20"/>
        </w:rPr>
      </w:pPr>
      <w:r w:rsidDel="00000000" w:rsidR="00000000" w:rsidRPr="00000000">
        <w:rPr>
          <w:rtl w:val="0"/>
        </w:rPr>
      </w:r>
    </w:p>
    <w:p w:rsidR="00000000" w:rsidDel="00000000" w:rsidP="00000000" w:rsidRDefault="00000000" w:rsidRPr="00000000" w14:paraId="0000004E">
      <w:pPr>
        <w:jc w:val="both"/>
        <w:rPr>
          <w:b w:val="1"/>
          <w:bCs w:val="1"/>
          <w:color w:val="ff0000"/>
          <w:u w:val="single"/>
        </w:rPr>
      </w:pPr>
      <w:r w:rsidDel="00000000" w:rsidR="00000000" w:rsidRPr="00000000">
        <w:rPr>
          <w:b w:val="1"/>
          <w:bCs w:val="1"/>
          <w:color w:val="ff0000"/>
        </w:rPr>
        <w:drawing>
          <wp:inline distB="0" distT="0" distL="0" distR="0">
            <wp:extent cx="389890" cy="255905"/>
            <wp:effectExtent b="0" l="0" r="0" t="0"/>
            <wp:docPr id="47965750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89890" cy="255905"/>
                    </a:xfrm>
                    <a:prstGeom prst="rect"/>
                    <a:ln/>
                  </pic:spPr>
                </pic:pic>
              </a:graphicData>
            </a:graphic>
          </wp:inline>
        </w:drawing>
      </w:r>
      <w:r w:rsidDel="00000000" w:rsidR="00000000" w:rsidRPr="00000000">
        <w:rPr>
          <w:b w:val="1"/>
          <w:bCs w:val="1"/>
          <w:color w:val="ff0000"/>
          <w:u w:val="single"/>
          <w:rtl w:val="0"/>
        </w:rPr>
        <w:t xml:space="preserve"> BROOK FARM 2026 CHAMPIONSHIP SHOW </w:t>
      </w:r>
      <w:r w:rsidDel="00000000" w:rsidR="00000000" w:rsidRPr="00000000">
        <w:rPr>
          <w:b w:val="1"/>
          <w:bCs w:val="1"/>
          <w:color w:val="ff0000"/>
        </w:rPr>
        <w:drawing>
          <wp:inline distB="0" distT="0" distL="0" distR="0">
            <wp:extent cx="390525" cy="257175"/>
            <wp:effectExtent b="0" l="0" r="0" t="0"/>
            <wp:docPr descr="A picture containing cup, tableware, coffee cup&#10;&#10;Description automatically generated" id="479657498" name="image6.jpg"/>
            <a:graphic>
              <a:graphicData uri="http://schemas.openxmlformats.org/drawingml/2006/picture">
                <pic:pic>
                  <pic:nvPicPr>
                    <pic:cNvPr descr="A picture containing cup, tableware, coffee cup&#10;&#10;Description automatically generated" id="0" name="image6.jpg"/>
                    <pic:cNvPicPr preferRelativeResize="0"/>
                  </pic:nvPicPr>
                  <pic:blipFill>
                    <a:blip r:embed="rId12"/>
                    <a:srcRect b="0" l="0" r="0" t="0"/>
                    <a:stretch>
                      <a:fillRect/>
                    </a:stretch>
                  </pic:blipFill>
                  <pic:spPr>
                    <a:xfrm>
                      <a:off x="0" y="0"/>
                      <a:ext cx="390525" cy="25717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jc w:val="both"/>
        <w:rPr>
          <w:b w:val="1"/>
          <w:bCs w:val="1"/>
          <w:color w:val="ff0000"/>
          <w:u w:val="single"/>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We will be holding a 2026 Championship combined training show on a date TBA.</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pPr>
      <w:r w:rsidDel="00000000" w:rsidR="00000000" w:rsidRPr="00000000">
        <w:rPr>
          <w:rtl w:val="0"/>
        </w:rPr>
        <w:t xml:space="preserve">All competitors gaining 58% or more in the dressage section of the CT competitions between now and the 2025 championship show date will qualify.  There will be sashes to the overall class winners at 50cm, 60cm, 70cm, 80cm, 90cm / 100cm SJ heights (with PYO dressage) and championship rosettes.  If you are placed 1</w:t>
      </w:r>
      <w:r w:rsidDel="00000000" w:rsidR="00000000" w:rsidRPr="00000000">
        <w:rPr>
          <w:vertAlign w:val="superscript"/>
          <w:rtl w:val="0"/>
        </w:rPr>
        <w:t xml:space="preserve">st</w:t>
      </w:r>
      <w:r w:rsidDel="00000000" w:rsidR="00000000" w:rsidRPr="00000000">
        <w:rPr>
          <w:rtl w:val="0"/>
        </w:rPr>
        <w:t xml:space="preserve"> – 6</w:t>
      </w:r>
      <w:r w:rsidDel="00000000" w:rsidR="00000000" w:rsidRPr="00000000">
        <w:rPr>
          <w:vertAlign w:val="superscript"/>
          <w:rtl w:val="0"/>
        </w:rPr>
        <w:t xml:space="preserve">th</w:t>
      </w:r>
      <w:r w:rsidDel="00000000" w:rsidR="00000000" w:rsidRPr="00000000">
        <w:rPr>
          <w:rtl w:val="0"/>
        </w:rPr>
        <w:t xml:space="preserve"> in a qualifier class at 50cm, 65cm, 75cm or 85cm then you will be able to enter a championship at the SJ level above (ie 65cm will qualify for 70cm).  Keep your eye on our Facebook page and website for further details. </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b w:val="1"/>
          <w:bCs w:val="1"/>
        </w:rPr>
      </w:pPr>
      <w:r w:rsidDel="00000000" w:rsidR="00000000" w:rsidRPr="00000000">
        <w:rPr>
          <w:b w:val="1"/>
          <w:bCs w:val="1"/>
          <w:rtl w:val="0"/>
        </w:rPr>
        <w:t xml:space="preserve">IF YOU WERE LUCKY ENOUGH TO WIN YOUR CLASS AT SJ HEIGHTS OF 50cm, 60cm, 70cm or 80cm AT OUR CHAMPIONSHIP COMPETITION ON 12</w:t>
      </w:r>
      <w:r w:rsidDel="00000000" w:rsidR="00000000" w:rsidRPr="00000000">
        <w:rPr>
          <w:b w:val="1"/>
          <w:bCs w:val="1"/>
          <w:vertAlign w:val="superscript"/>
          <w:rtl w:val="0"/>
        </w:rPr>
        <w:t xml:space="preserve">th</w:t>
      </w:r>
      <w:r w:rsidDel="00000000" w:rsidR="00000000" w:rsidRPr="00000000">
        <w:rPr>
          <w:b w:val="1"/>
          <w:bCs w:val="1"/>
          <w:rtl w:val="0"/>
        </w:rPr>
        <w:t xml:space="preserve"> OCTOBER 2025, THEN YOU ARE NOT ELIGIBLE TO COMPETE AT THE SAME LEVEL FOR THE 2026 CHAMPIONSHIP, AND MUST PLEASE MOVE UP A LEVEL (eg the winner of the 60cm championship class in 2025 will only be eligible to compete in the 70cm championship class in 2026).  This does not apply to the 90/100cm SJ class which is open to all</w:t>
      </w:r>
    </w:p>
    <w:p w:rsidR="00000000" w:rsidDel="00000000" w:rsidP="00000000" w:rsidRDefault="00000000" w:rsidRPr="00000000" w14:paraId="00000055">
      <w:pPr>
        <w:jc w:val="both"/>
        <w:rPr>
          <w:b w:val="1"/>
          <w:bCs w:val="1"/>
          <w:u w:val="single"/>
        </w:rPr>
      </w:pPr>
      <w:r w:rsidDel="00000000" w:rsidR="00000000" w:rsidRPr="00000000">
        <w:rPr>
          <w:rtl w:val="0"/>
        </w:rPr>
      </w:r>
    </w:p>
    <w:p w:rsidR="00000000" w:rsidDel="00000000" w:rsidP="00000000" w:rsidRDefault="00000000" w:rsidRPr="00000000" w14:paraId="00000056">
      <w:pPr>
        <w:jc w:val="both"/>
        <w:rPr>
          <w:b w:val="1"/>
          <w:bCs w:val="1"/>
          <w:u w:val="single"/>
        </w:rPr>
      </w:pPr>
      <w:r w:rsidDel="00000000" w:rsidR="00000000" w:rsidRPr="00000000">
        <w:rPr>
          <w:b w:val="1"/>
          <w:bCs w:val="1"/>
          <w:u w:val="single"/>
          <w:rtl w:val="0"/>
        </w:rPr>
        <w:t xml:space="preserve">WITHDRAWALS </w:t>
      </w:r>
    </w:p>
    <w:p w:rsidR="00000000" w:rsidDel="00000000" w:rsidP="00000000" w:rsidRDefault="00000000" w:rsidRPr="00000000" w14:paraId="00000057">
      <w:pPr>
        <w:jc w:val="both"/>
        <w:rPr>
          <w:b w:val="1"/>
          <w:bCs w:val="1"/>
          <w:u w:val="single"/>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Please email withdrawals to </w:t>
      </w:r>
      <w:hyperlink r:id="rId13">
        <w:r w:rsidDel="00000000" w:rsidR="00000000" w:rsidRPr="00000000">
          <w:rPr>
            <w:color w:val="0000ff"/>
            <w:u w:val="single"/>
            <w:rtl w:val="0"/>
          </w:rPr>
          <w:t xml:space="preserve">dressage@brookfarmtc.co.uk</w:t>
        </w:r>
      </w:hyperlink>
      <w:r w:rsidDel="00000000" w:rsidR="00000000" w:rsidRPr="00000000">
        <w:rPr>
          <w:rtl w:val="0"/>
        </w:rPr>
        <w:t xml:space="preserve">, or text / call 07974 225005 on the day of the show.</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Refunds and transfers to future shows will not be issued after the published closing date for the entries.  A transfer of entries may be considered if the competitor emails dressage@brookfarmtc.co.uk prior to the show times being published.  We will charge an administration fee for any refund or transfer of entries.  Please note that any entries transferred to our carried over list will be removed after 3 months if unused.</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jc w:val="both"/>
        <w:rPr>
          <w:b w:val="1"/>
          <w:bCs w:val="1"/>
          <w:u w:val="single"/>
        </w:rPr>
      </w:pPr>
      <w:r w:rsidDel="00000000" w:rsidR="00000000" w:rsidRPr="00000000">
        <w:rPr>
          <w:b w:val="1"/>
          <w:bCs w:val="1"/>
          <w:u w:val="single"/>
          <w:rtl w:val="0"/>
        </w:rPr>
        <w:t xml:space="preserve">SHOW LOGISTICS</w:t>
      </w:r>
    </w:p>
    <w:p w:rsidR="00000000" w:rsidDel="00000000" w:rsidP="00000000" w:rsidRDefault="00000000" w:rsidRPr="00000000" w14:paraId="0000005E">
      <w:pPr>
        <w:jc w:val="both"/>
        <w:rPr>
          <w:b w:val="1"/>
          <w:bCs w:val="1"/>
          <w:u w:val="single"/>
        </w:rPr>
      </w:pPr>
      <w:r w:rsidDel="00000000" w:rsidR="00000000" w:rsidRPr="00000000">
        <w:rPr>
          <w:rtl w:val="0"/>
        </w:rPr>
      </w:r>
    </w:p>
    <w:p w:rsidR="00000000" w:rsidDel="00000000" w:rsidP="00000000" w:rsidRDefault="00000000" w:rsidRPr="00000000" w14:paraId="0000005F">
      <w:pPr>
        <w:jc w:val="both"/>
        <w:rPr/>
      </w:pPr>
      <w:r w:rsidDel="00000000" w:rsidR="00000000" w:rsidRPr="00000000">
        <w:rPr>
          <w:rtl w:val="0"/>
        </w:rPr>
        <w:t xml:space="preserve">Please note the classes run in the order above (ie class 1 is the first class of the day and class 9 the last).  </w:t>
      </w:r>
      <w:r w:rsidDel="00000000" w:rsidR="00000000" w:rsidRPr="00000000">
        <w:rPr>
          <w:highlight w:val="yellow"/>
          <w:rtl w:val="0"/>
        </w:rPr>
        <w:t xml:space="preserve">If you are travelling with another competitor or competing 2 horses</w:t>
      </w:r>
      <w:r w:rsidDel="00000000" w:rsidR="00000000" w:rsidRPr="00000000">
        <w:rPr>
          <w:rtl w:val="0"/>
        </w:rPr>
        <w:t xml:space="preserve"> it would greatly assist us if you were to please highlight this fact on the class / entry notes with your online entry</w:t>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jc w:val="both"/>
        <w:rPr>
          <w:sz w:val="20"/>
          <w:szCs w:val="20"/>
        </w:rPr>
      </w:pPr>
      <w:r w:rsidDel="00000000" w:rsidR="00000000" w:rsidRPr="00000000">
        <w:rPr>
          <w:rtl w:val="0"/>
        </w:rPr>
      </w:r>
    </w:p>
    <w:p w:rsidR="00000000" w:rsidDel="00000000" w:rsidP="00000000" w:rsidRDefault="00000000" w:rsidRPr="00000000" w14:paraId="00000062">
      <w:pPr>
        <w:jc w:val="both"/>
        <w:rPr>
          <w:sz w:val="22"/>
          <w:szCs w:val="22"/>
        </w:rPr>
      </w:pPr>
      <w:r w:rsidDel="00000000" w:rsidR="00000000" w:rsidRPr="00000000">
        <w:rPr>
          <w:rtl w:val="0"/>
        </w:rPr>
      </w:r>
    </w:p>
    <w:p w:rsidR="00000000" w:rsidDel="00000000" w:rsidP="00000000" w:rsidRDefault="00000000" w:rsidRPr="00000000" w14:paraId="00000063">
      <w:pPr>
        <w:jc w:val="both"/>
        <w:rPr>
          <w:sz w:val="22"/>
          <w:szCs w:val="22"/>
        </w:rPr>
      </w:pPr>
      <w:r w:rsidDel="00000000" w:rsidR="00000000" w:rsidRPr="00000000">
        <w:rPr>
          <w:rtl w:val="0"/>
        </w:rPr>
      </w:r>
    </w:p>
    <w:p w:rsidR="00000000" w:rsidDel="00000000" w:rsidP="00000000" w:rsidRDefault="00000000" w:rsidRPr="00000000" w14:paraId="00000064">
      <w:pPr>
        <w:jc w:val="center"/>
        <w:rPr>
          <w:sz w:val="22"/>
          <w:szCs w:val="22"/>
        </w:rPr>
      </w:pPr>
      <w:r w:rsidDel="00000000" w:rsidR="00000000" w:rsidRPr="00000000">
        <w:rPr>
          <w:sz w:val="22"/>
          <w:szCs w:val="22"/>
        </w:rPr>
        <w:drawing>
          <wp:inline distB="0" distT="0" distL="0" distR="0">
            <wp:extent cx="3381375" cy="2047875"/>
            <wp:effectExtent b="0" l="0" r="0" t="0"/>
            <wp:docPr descr="Text&#10;&#10;Description automatically generated" id="479657497" name="image1.jpg"/>
            <a:graphic>
              <a:graphicData uri="http://schemas.openxmlformats.org/drawingml/2006/picture">
                <pic:pic>
                  <pic:nvPicPr>
                    <pic:cNvPr descr="Text&#10;&#10;Description automatically generated" id="0" name="image1.jpg"/>
                    <pic:cNvPicPr preferRelativeResize="0"/>
                  </pic:nvPicPr>
                  <pic:blipFill>
                    <a:blip r:embed="rId14"/>
                    <a:srcRect b="0" l="0" r="0" t="0"/>
                    <a:stretch>
                      <a:fillRect/>
                    </a:stretch>
                  </pic:blipFill>
                  <pic:spPr>
                    <a:xfrm>
                      <a:off x="0" y="0"/>
                      <a:ext cx="3381375" cy="2047875"/>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jc w:val="both"/>
        <w:rPr>
          <w:b w:val="1"/>
          <w:bCs w:val="1"/>
          <w:u w:val="single"/>
        </w:rPr>
      </w:pPr>
      <w:r w:rsidDel="00000000" w:rsidR="00000000" w:rsidRPr="00000000">
        <w:rPr>
          <w:rtl w:val="0"/>
        </w:rPr>
      </w:r>
    </w:p>
    <w:p w:rsidR="00000000" w:rsidDel="00000000" w:rsidP="00000000" w:rsidRDefault="00000000" w:rsidRPr="00000000" w14:paraId="00000066">
      <w:pPr>
        <w:jc w:val="center"/>
        <w:rPr>
          <w:rFonts w:ascii="Arial" w:cs="Arial" w:eastAsia="Arial" w:hAnsi="Arial"/>
          <w:b w:val="1"/>
          <w:bCs w:val="1"/>
          <w:sz w:val="22"/>
          <w:szCs w:val="22"/>
        </w:rPr>
      </w:pPr>
      <w:r w:rsidDel="00000000" w:rsidR="00000000" w:rsidRPr="00000000">
        <w:rPr>
          <w:rtl w:val="0"/>
        </w:rPr>
      </w:r>
    </w:p>
    <w:sectPr>
      <w:pgSz w:h="16840" w:w="11900" w:orient="portrait"/>
      <w:pgMar w:bottom="720" w:top="720" w:left="720" w:right="720"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color w:val="ff0000"/>
      <w:sz w:val="22"/>
      <w:szCs w:val="22"/>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before="200" w:lineRule="auto"/>
    </w:pPr>
    <w:rPr>
      <w:rFonts w:ascii="Cambria" w:cs="Cambria" w:eastAsia="Cambria" w:hAnsi="Cambria"/>
      <w:i w:val="1"/>
      <w:iCs w:val="1"/>
      <w:color w:val="243f61"/>
    </w:rPr>
  </w:style>
  <w:style w:type="paragraph" w:styleId="Title">
    <w:name w:val="Title"/>
    <w:basedOn w:val="Normal"/>
    <w:next w:val="Normal"/>
    <w:pPr>
      <w:jc w:val="center"/>
    </w:pPr>
    <w:rPr>
      <w:b w:val="1"/>
      <w:bCs w:val="1"/>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EC14BC"/>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DE5E5D"/>
    <w:rPr>
      <w:rFonts w:ascii="Arial" w:cs="Times New Roman" w:eastAsia="Times New Roman" w:hAnsi="Arial"/>
      <w:b w:val="1"/>
      <w:bCs w:val="1"/>
      <w:color w:val="ff0000"/>
      <w:szCs w:val="18"/>
      <w:lang w:val="en-GB"/>
    </w:rPr>
  </w:style>
  <w:style w:type="paragraph" w:styleId="Caption">
    <w:name w:val="caption"/>
    <w:basedOn w:val="Normal"/>
    <w:next w:val="Normal"/>
    <w:unhideWhenUsed w:val="1"/>
    <w:qFormat w:val="1"/>
    <w:rsid w:val="00DE5E5D"/>
    <w:pPr>
      <w:jc w:val="center"/>
    </w:pPr>
    <w:rPr>
      <w:rFonts w:ascii="Arial" w:hAnsi="Arial"/>
      <w:b w:val="1"/>
      <w:szCs w:val="32"/>
    </w:rPr>
  </w:style>
  <w:style w:type="paragraph" w:styleId="BasicParagraph" w:customStyle="1">
    <w:name w:val="[Basic Paragraph]"/>
    <w:basedOn w:val="Normal"/>
    <w:rsid w:val="00DE5E5D"/>
    <w:pPr>
      <w:widowControl w:val="0"/>
      <w:autoSpaceDE w:val="0"/>
      <w:autoSpaceDN w:val="0"/>
      <w:adjustRightInd w:val="0"/>
      <w:spacing w:line="288" w:lineRule="auto"/>
    </w:pPr>
    <w:rPr>
      <w:rFonts w:ascii="Times-Roman" w:eastAsia="Cambria" w:hAnsi="Times-Roman"/>
      <w:color w:val="000000"/>
      <w:lang w:val="en-US"/>
    </w:rPr>
  </w:style>
  <w:style w:type="character" w:styleId="Heading2Char" w:customStyle="1">
    <w:name w:val="Heading 2 Char"/>
    <w:basedOn w:val="DefaultParagraphFont"/>
    <w:link w:val="Heading2"/>
    <w:uiPriority w:val="9"/>
    <w:semiHidden w:val="1"/>
    <w:rsid w:val="00EC14BC"/>
    <w:rPr>
      <w:rFonts w:asciiTheme="majorHAnsi" w:cstheme="majorBidi" w:eastAsiaTheme="majorEastAsia" w:hAnsiTheme="majorHAnsi"/>
      <w:b w:val="1"/>
      <w:bCs w:val="1"/>
      <w:color w:val="4f81bd" w:themeColor="accent1"/>
      <w:sz w:val="26"/>
      <w:szCs w:val="26"/>
      <w:lang w:val="en-GB"/>
    </w:rPr>
  </w:style>
  <w:style w:type="character" w:styleId="Heading3Char" w:customStyle="1">
    <w:name w:val="Heading 3 Char"/>
    <w:basedOn w:val="DefaultParagraphFont"/>
    <w:link w:val="Heading3"/>
    <w:uiPriority w:val="9"/>
    <w:rsid w:val="00EC14BC"/>
    <w:rPr>
      <w:rFonts w:asciiTheme="majorHAnsi" w:cstheme="majorBidi" w:eastAsiaTheme="majorEastAsia" w:hAnsiTheme="majorHAnsi"/>
      <w:b w:val="1"/>
      <w:bCs w:val="1"/>
      <w:color w:val="4f81bd" w:themeColor="accent1"/>
      <w:sz w:val="24"/>
      <w:szCs w:val="24"/>
      <w:lang w:val="en-GB"/>
    </w:rPr>
  </w:style>
  <w:style w:type="character" w:styleId="Heading5Char" w:customStyle="1">
    <w:name w:val="Heading 5 Char"/>
    <w:basedOn w:val="DefaultParagraphFont"/>
    <w:link w:val="Heading5"/>
    <w:uiPriority w:val="9"/>
    <w:semiHidden w:val="1"/>
    <w:rsid w:val="00EC14BC"/>
    <w:rPr>
      <w:rFonts w:asciiTheme="majorHAnsi" w:cstheme="majorBidi" w:eastAsiaTheme="majorEastAsia" w:hAnsiTheme="majorHAnsi"/>
      <w:color w:val="243f60" w:themeColor="accent1" w:themeShade="00007F"/>
      <w:sz w:val="24"/>
      <w:szCs w:val="24"/>
      <w:lang w:val="en-GB"/>
    </w:rPr>
  </w:style>
  <w:style w:type="character" w:styleId="Heading6Char" w:customStyle="1">
    <w:name w:val="Heading 6 Char"/>
    <w:basedOn w:val="DefaultParagraphFont"/>
    <w:link w:val="Heading6"/>
    <w:uiPriority w:val="9"/>
    <w:rsid w:val="00EC14BC"/>
    <w:rPr>
      <w:rFonts w:asciiTheme="majorHAnsi" w:cstheme="majorBidi" w:eastAsiaTheme="majorEastAsia" w:hAnsiTheme="majorHAnsi"/>
      <w:i w:val="1"/>
      <w:iCs w:val="1"/>
      <w:color w:val="243f60" w:themeColor="accent1" w:themeShade="00007F"/>
      <w:sz w:val="24"/>
      <w:szCs w:val="24"/>
      <w:lang w:val="en-GB"/>
    </w:rPr>
  </w:style>
  <w:style w:type="character" w:styleId="Heading7Char" w:customStyle="1">
    <w:name w:val="Heading 7 Char"/>
    <w:basedOn w:val="DefaultParagraphFont"/>
    <w:link w:val="Heading7"/>
    <w:uiPriority w:val="9"/>
    <w:semiHidden w:val="1"/>
    <w:rsid w:val="00EC14BC"/>
    <w:rPr>
      <w:rFonts w:asciiTheme="majorHAnsi" w:cstheme="majorBidi" w:eastAsiaTheme="majorEastAsia" w:hAnsiTheme="majorHAnsi"/>
      <w:i w:val="1"/>
      <w:iCs w:val="1"/>
      <w:color w:val="404040" w:themeColor="text1" w:themeTint="0000BF"/>
      <w:sz w:val="24"/>
      <w:szCs w:val="24"/>
      <w:lang w:val="en-GB"/>
    </w:rPr>
  </w:style>
  <w:style w:type="character" w:styleId="TitleChar" w:customStyle="1">
    <w:name w:val="Title Char"/>
    <w:basedOn w:val="DefaultParagraphFont"/>
    <w:link w:val="Title"/>
    <w:rsid w:val="00EC14BC"/>
    <w:rPr>
      <w:rFonts w:ascii="Times New Roman" w:cs="Times New Roman" w:eastAsia="Times New Roman" w:hAnsi="Times New Roman"/>
      <w:b w:val="1"/>
      <w:sz w:val="24"/>
      <w:szCs w:val="20"/>
      <w:lang w:val="en-GB"/>
    </w:rPr>
  </w:style>
  <w:style w:type="character" w:styleId="SubtitleChar" w:customStyle="1">
    <w:name w:val="Subtitle Char"/>
    <w:basedOn w:val="DefaultParagraphFont"/>
    <w:link w:val="Subtitle"/>
    <w:rsid w:val="00EC14BC"/>
    <w:rPr>
      <w:rFonts w:ascii="Times New Roman" w:cs="Times New Roman" w:eastAsia="Times New Roman" w:hAnsi="Times New Roman"/>
      <w:b w:val="1"/>
      <w:sz w:val="24"/>
      <w:szCs w:val="24"/>
      <w:lang w:val="en-GB"/>
    </w:rPr>
  </w:style>
  <w:style w:type="character" w:styleId="Hyperlink">
    <w:name w:val="Hyperlink"/>
    <w:basedOn w:val="DefaultParagraphFont"/>
    <w:uiPriority w:val="99"/>
    <w:unhideWhenUsed w:val="1"/>
    <w:rsid w:val="008D5998"/>
    <w:rPr>
      <w:color w:val="0000ff" w:themeColor="hyperlink"/>
      <w:u w:val="single"/>
    </w:rPr>
  </w:style>
  <w:style w:type="character" w:styleId="UnresolvedMention1" w:customStyle="1">
    <w:name w:val="Unresolved Mention1"/>
    <w:basedOn w:val="DefaultParagraphFont"/>
    <w:uiPriority w:val="99"/>
    <w:semiHidden w:val="1"/>
    <w:unhideWhenUsed w:val="1"/>
    <w:rsid w:val="00B627D3"/>
    <w:rPr>
      <w:color w:val="605e5c"/>
      <w:shd w:color="auto" w:fill="e1dfdd" w:val="clear"/>
    </w:rPr>
  </w:style>
  <w:style w:type="table" w:styleId="TableGrid">
    <w:name w:val="Table Grid"/>
    <w:basedOn w:val="TableNormal"/>
    <w:uiPriority w:val="59"/>
    <w:rsid w:val="006743D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90423"/>
    <w:pPr>
      <w:tabs>
        <w:tab w:val="center" w:pos="4513"/>
        <w:tab w:val="right" w:pos="9026"/>
      </w:tabs>
    </w:pPr>
  </w:style>
  <w:style w:type="character" w:styleId="HeaderChar" w:customStyle="1">
    <w:name w:val="Header Char"/>
    <w:basedOn w:val="DefaultParagraphFont"/>
    <w:link w:val="Header"/>
    <w:uiPriority w:val="99"/>
    <w:rsid w:val="00990423"/>
    <w:rPr>
      <w:rFonts w:ascii="Times New Roman" w:cs="Times New Roman" w:eastAsia="Times New Roman" w:hAnsi="Times New Roman"/>
      <w:sz w:val="24"/>
      <w:szCs w:val="24"/>
      <w:lang w:val="en-GB"/>
    </w:rPr>
  </w:style>
  <w:style w:type="paragraph" w:styleId="Footer">
    <w:name w:val="footer"/>
    <w:basedOn w:val="Normal"/>
    <w:link w:val="FooterChar"/>
    <w:uiPriority w:val="99"/>
    <w:unhideWhenUsed w:val="1"/>
    <w:rsid w:val="00990423"/>
    <w:pPr>
      <w:tabs>
        <w:tab w:val="center" w:pos="4513"/>
        <w:tab w:val="right" w:pos="9026"/>
      </w:tabs>
    </w:pPr>
  </w:style>
  <w:style w:type="character" w:styleId="FooterChar" w:customStyle="1">
    <w:name w:val="Footer Char"/>
    <w:basedOn w:val="DefaultParagraphFont"/>
    <w:link w:val="Footer"/>
    <w:uiPriority w:val="99"/>
    <w:rsid w:val="00990423"/>
    <w:rPr>
      <w:rFonts w:ascii="Times New Roman" w:cs="Times New Roman" w:eastAsia="Times New Roman" w:hAnsi="Times New Roman"/>
      <w:sz w:val="24"/>
      <w:szCs w:val="24"/>
      <w:lang w:val="en-GB"/>
    </w:rPr>
  </w:style>
  <w:style w:type="paragraph" w:styleId="BalloonText">
    <w:name w:val="Balloon Text"/>
    <w:basedOn w:val="Normal"/>
    <w:link w:val="BalloonTextChar"/>
    <w:uiPriority w:val="99"/>
    <w:semiHidden w:val="1"/>
    <w:unhideWhenUsed w:val="1"/>
    <w:rsid w:val="00813AB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13ABD"/>
    <w:rPr>
      <w:rFonts w:ascii="Segoe UI" w:cs="Segoe UI" w:eastAsia="Times New Roman" w:hAnsi="Segoe UI"/>
      <w:sz w:val="18"/>
      <w:szCs w:val="18"/>
      <w:lang w:val="en-GB"/>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b w:val="1"/>
      <w:bCs w:val="1"/>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http://www.brookfarmtc.co.uk" TargetMode="External"/><Relationship Id="rId13" Type="http://schemas.openxmlformats.org/officeDocument/2006/relationships/hyperlink" Target="mailto:dressage@brookfarmtc.co.uk" TargetMode="External"/><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KXok6ZpeLePV+k+w1M/+TBK3gQ==">CgMxLjAaHwoBMBIaChgICVIUChJ0YWJsZS5qa2hkaDJsNnpzYWsyCGguZ2pkZ3hzOAByITFOcVNBVUFiQkRqSXFWMVo1dUVXektHZTVySnk0cWNISw==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2024-08-03T12:42:00Z</dcterms:created>
  <dc:creator>Windows User</dc:creator>
</cp:coreProperties>
</file>